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5AF9B" w14:textId="49243D53" w:rsidR="009E6D99" w:rsidRPr="001C66B6" w:rsidRDefault="0014567A" w:rsidP="00D15AB3">
      <w:pPr>
        <w:jc w:val="center"/>
        <w:rPr>
          <w:rFonts w:ascii="Arial" w:hAnsi="Arial" w:cs="Arial"/>
          <w:b/>
          <w:bCs/>
          <w:color w:val="3DCD58"/>
          <w:sz w:val="40"/>
          <w:szCs w:val="40"/>
          <w:lang w:val="cs-CZ" w:eastAsia="cs-CZ"/>
        </w:rPr>
      </w:pP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 Schneider Electric</w:t>
      </w:r>
      <w:r w:rsidR="00283A3A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pomáhá při obnově katedrály </w:t>
      </w:r>
      <w:r w:rsidR="00734A57" w:rsidRPr="001C66B6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Notre-Dame</w:t>
      </w:r>
    </w:p>
    <w:p w14:paraId="49CE8282" w14:textId="77777777" w:rsidR="009E6D99" w:rsidRPr="001C66B6" w:rsidRDefault="009E6D99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</w:p>
    <w:p w14:paraId="12718DB8" w14:textId="77777777" w:rsidR="009E6D99" w:rsidRPr="001C66B6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1C66B6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5B3C9AE8" w14:textId="1E486E15" w:rsidR="000C405E" w:rsidRPr="001C66B6" w:rsidRDefault="00F917E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1C66B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1C66B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1C66B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A8795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26</w:t>
      </w:r>
      <w:r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C65853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dubna</w:t>
      </w:r>
      <w:r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C65853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1C66B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1C66B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- </w:t>
      </w:r>
      <w:hyperlink r:id="rId11">
        <w:r w:rsidR="00942E09" w:rsidRPr="001C66B6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FD05F6">
        <w:rPr>
          <w:rStyle w:val="Hypertextovodkaz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a </w:t>
      </w:r>
      <w:r w:rsidR="00786602" w:rsidRPr="00A1510D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státní </w:t>
      </w:r>
      <w:r w:rsidR="00786602" w:rsidRPr="0078660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organizace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pověřená obnovou </w:t>
      </w:r>
      <w:r w:rsidR="00EC7C36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pařížské 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katedrály Notre-Dame podepsaly sponzorskou smlouvu, v níž se Schneider </w:t>
      </w:r>
      <w:r w:rsidR="004754EC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Electric 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zavazuje </w:t>
      </w:r>
      <w:r w:rsidR="00576C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pomoci</w:t>
      </w:r>
      <w:r w:rsidR="00576C29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576C29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při</w:t>
      </w:r>
      <w:r w:rsidR="00EC7C36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obnově katedrály </w:t>
      </w:r>
      <w:r w:rsidR="00D558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darováním zařízení a </w:t>
      </w:r>
      <w:r w:rsidR="0081372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sdílením svého</w:t>
      </w:r>
      <w:r w:rsidR="00813722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D5584E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expertního </w:t>
      </w:r>
      <w:r w:rsidR="00263AE8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know-how</w:t>
      </w:r>
      <w:r w:rsidR="00B96DEA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.</w:t>
      </w:r>
    </w:p>
    <w:p w14:paraId="68F7523A" w14:textId="77777777" w:rsidR="005530AB" w:rsidRPr="001C66B6" w:rsidRDefault="005530AB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25D9483E" w14:textId="7370AB2C" w:rsidR="005530AB" w:rsidRPr="001C66B6" w:rsidRDefault="005530AB" w:rsidP="005530AB">
      <w:pPr>
        <w:jc w:val="both"/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Požár, který katedrálu 15. dubna 2019 vážně poškodil, vyvolal mimořádnou vlnu solidarity, </w:t>
      </w:r>
      <w:r w:rsidR="00813722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do níž se chce zapojit i </w:t>
      </w:r>
      <w:r w:rsidR="008E786C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francouzská </w:t>
      </w:r>
      <w:r w:rsidR="00595E40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společnost </w:t>
      </w: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Schneider Electric</w:t>
      </w:r>
      <w:r w:rsidR="008E786C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, lídr</w:t>
      </w:r>
      <w:r w:rsidR="008E786C" w:rsidRPr="001C66B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008E786C" w:rsidRPr="00CF2414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v oblasti digitální transformace energetického managementu a automatizace</w:t>
      </w:r>
      <w:r w:rsidR="008E786C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953D04"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 Schneider Electric je </w:t>
      </w:r>
      <w:r w:rsidR="00813722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pomoc s</w:t>
      </w:r>
      <w:r w:rsidR="00FD05F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="00813722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obnovou</w:t>
      </w:r>
      <w:r w:rsidR="00FD05F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813722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katedrály 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samozřejmostí</w:t>
      </w:r>
      <w:r w:rsidR="00595E40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Již v minulosti jsme </w:t>
      </w:r>
      <w:r w:rsidR="007449DC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pracovali na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395F11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podobně </w:t>
      </w:r>
      <w:r w:rsidR="00813722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unikátních</w:t>
      </w:r>
      <w:r w:rsidR="00813722"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míst</w:t>
      </w:r>
      <w:r w:rsidR="007449DC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ech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jako js</w:t>
      </w:r>
      <w:r w:rsidR="00281909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ou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Comédie Française</w:t>
      </w:r>
      <w:r w:rsidR="00A03F1E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nebo stanic</w:t>
      </w:r>
      <w:r w:rsidR="00843E9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</w:t>
      </w:r>
      <w:r w:rsidR="00576C29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813722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na </w:t>
      </w:r>
      <w:r w:rsidR="00576C29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Antarktidě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="00953D04"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“</w:t>
      </w:r>
      <w:r w:rsidRPr="001C66B6">
        <w:rPr>
          <w:rStyle w:val="normaltextrun"/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zdůraznil Gilles Vermot-Desroches, </w:t>
      </w:r>
      <w:r w:rsidRPr="000244D0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ředitel pro </w:t>
      </w:r>
      <w:r w:rsidR="00F3036A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občanské a institucionální záležitosti</w:t>
      </w: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5E3678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ve </w:t>
      </w:r>
      <w:r w:rsidRPr="001C66B6">
        <w:rPr>
          <w:rStyle w:val="normaltextrun"/>
          <w:rFonts w:ascii="Arial" w:eastAsia="Arial" w:hAnsi="Arial" w:cs="Arial"/>
          <w:color w:val="000000" w:themeColor="text1"/>
          <w:sz w:val="20"/>
          <w:szCs w:val="20"/>
          <w:lang w:val="cs-CZ"/>
        </w:rPr>
        <w:t>společnosti Schneider Electric.</w:t>
      </w:r>
    </w:p>
    <w:p w14:paraId="562DE370" w14:textId="77777777" w:rsidR="00F67F7B" w:rsidRPr="001C66B6" w:rsidRDefault="00F67F7B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4EAD3EFB" w14:textId="4719BF1F" w:rsidR="004754EC" w:rsidRPr="001C66B6" w:rsidRDefault="004754EC" w:rsidP="004754EC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1C66B6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Pokročilá řešení</w:t>
      </w:r>
      <w:r w:rsidR="00D5584E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…</w:t>
      </w:r>
    </w:p>
    <w:p w14:paraId="67560B8E" w14:textId="77777777" w:rsidR="004754EC" w:rsidRPr="001C66B6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B0647C3" w14:textId="012A00CA" w:rsidR="004754EC" w:rsidRPr="001C66B6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Stejně jako u předchozích projektů, i pro Notre-Dame se společnost Schneider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Electric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zavázala poskytnout své odborné znalosti,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produkty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nejmodernější řešení. Schneider Electric dodá veškeré zařízení potřebné k napájení objektu: trafostanici, </w:t>
      </w:r>
      <w:r w:rsidRP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všechny hlavní a podružné rozvaděče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 jejich komponenty.</w:t>
      </w:r>
    </w:p>
    <w:p w14:paraId="6AFBE35F" w14:textId="77777777" w:rsidR="004754EC" w:rsidRPr="001C66B6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C4EA421" w14:textId="249F3350" w:rsidR="004754EC" w:rsidRPr="001C66B6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Součástí dohody je také systém řízení budov (BMS), tj. veškeré nástroje pro řízení spotřeby energie. </w:t>
      </w:r>
      <w:r w:rsidRP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Snímače,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řídící jednotky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PLC, </w:t>
      </w:r>
      <w:r w:rsidRP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komunikační sběrnice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 související software umožní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</w:t>
      </w:r>
      <w:r w:rsid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katedrál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</w:t>
      </w:r>
      <w:r w:rsid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optimalizovat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využití a spotřebu energie. Společnost Schneider Electric dodává také střídač, </w:t>
      </w:r>
      <w:r w:rsidRPr="007B56E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rozv</w:t>
      </w:r>
      <w:r w:rsidR="006C1C2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Pr="007B56E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děč a nouzové osvětlení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</w:t>
      </w:r>
    </w:p>
    <w:p w14:paraId="4FFB6020" w14:textId="77777777" w:rsidR="004754EC" w:rsidRPr="001C66B6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79A3992B" w14:textId="624507CA" w:rsidR="004754EC" w:rsidRDefault="004754EC" w:rsidP="004754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Dále </w:t>
      </w:r>
      <w:r w:rsidRP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bude</w:t>
      </w:r>
      <w:r w:rsidR="00D5584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společnost Schneider Electric zodpovědná za údržbu elektrických rozvodů v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katedrále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také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za návrh, projektování, uvedení do provozu a programování instalovaných systémů a </w:t>
      </w:r>
      <w:r w:rsidRP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školení budoucích uživatelů.</w:t>
      </w:r>
    </w:p>
    <w:p w14:paraId="42DD93F9" w14:textId="77777777" w:rsidR="00A1038D" w:rsidRDefault="00A1038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0748923" w14:textId="622D421A" w:rsidR="00A1038D" w:rsidRPr="001C66B6" w:rsidRDefault="00A1038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noProof/>
        </w:rPr>
        <w:drawing>
          <wp:inline distT="0" distB="0" distL="0" distR="0" wp14:anchorId="1FEDA671" wp14:editId="229AA0E2">
            <wp:extent cx="3519566" cy="184785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66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B8B9B" w14:textId="77777777" w:rsidR="00AD74DD" w:rsidRPr="001C66B6" w:rsidRDefault="00AD74D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BB602ED" w14:textId="77777777" w:rsidR="00D5584E" w:rsidRDefault="00D5584E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440F4BD8" w14:textId="211AC9A2" w:rsidR="00AD74DD" w:rsidRPr="001C66B6" w:rsidRDefault="00D5584E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…p</w:t>
      </w:r>
      <w:r w:rsidR="00AD74DD" w:rsidRPr="001C66B6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ro jedinečné místo</w:t>
      </w:r>
    </w:p>
    <w:p w14:paraId="4968470A" w14:textId="77777777" w:rsidR="00AD74DD" w:rsidRPr="001C66B6" w:rsidRDefault="00AD74DD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26AB4097" w14:textId="2F26EE15" w:rsidR="00AD74DD" w:rsidRPr="001C66B6" w:rsidRDefault="008E786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Za realizaci a následnou kontrolu projektu je zodpovědný 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Cédric Larcher, vedoucí projektový manažer ve společnosti Schneider Electric France</w:t>
      </w:r>
      <w:r w:rsidR="003A2F4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který má s řízením projektů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šit</w:t>
      </w:r>
      <w:r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ých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na míru v</w:t>
      </w:r>
      <w:r w:rsidR="005E367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 mimořádném 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prostředí</w:t>
      </w:r>
      <w:r w:rsidR="003A2F4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značné zkušenosti. Jak se sám vyjádřil, je 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rád, že se svým týmem může pracovat na tomto </w:t>
      </w:r>
      <w:r w:rsidR="005E367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prestižním </w:t>
      </w:r>
      <w:r w:rsidR="00CD6B2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úkolu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který je v</w:t>
      </w:r>
      <w:r w:rsidR="00F03489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šechno, jen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ne obyčejný. Důvodem je nejen historický památkový status 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lastRenderedPageBreak/>
        <w:t xml:space="preserve">katedrály, který </w:t>
      </w:r>
      <w:r w:rsidR="003A2F4C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obnáší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specifické požadavky, ale také její </w:t>
      </w:r>
      <w:r w:rsidR="00E17C7F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monumentální velikost</w:t>
      </w:r>
      <w:r w:rsidR="00AD74DD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logistická, prostorová a přístupová omezení (schodiště, sklepy, klenby atd.) a z toho vyplývající složitost prací.</w:t>
      </w:r>
    </w:p>
    <w:p w14:paraId="36450A4B" w14:textId="77777777" w:rsidR="00827CB5" w:rsidRPr="001C66B6" w:rsidRDefault="00827CB5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23E623E" w14:textId="6971AACB" w:rsidR="00827CB5" w:rsidRPr="001C66B6" w:rsidRDefault="00827CB5">
      <w:pPr>
        <w:jc w:val="both"/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="003A2F4C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Pro Schneider Electric není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účast na obnově </w:t>
      </w:r>
      <w:r w:rsidR="005E3678"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pařížské Notre-Dame 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pouze partnerstvím</w:t>
      </w:r>
      <w:r w:rsidR="0014567A" w:rsidRP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technickým, ale </w:t>
      </w:r>
      <w:r w:rsidR="00410FC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také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lidským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,“</w:t>
      </w:r>
      <w:r w:rsidR="005E367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14567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konstatuje</w:t>
      </w:r>
      <w:r w:rsidR="0014567A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Jean-Pascal Tricoire, předseda představenstva a generální ředitel společnosti Schneider Electric. </w:t>
      </w:r>
      <w:r w:rsidR="00AD2ABD"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Dává nám příležitost nasadit naše nejinovativnější a nejbezpečnější 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energetická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řešení 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 ochranu symbolického místa, které je drahé Francouzům i </w:t>
      </w:r>
      <w:r w:rsidR="00561F9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návštěvník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ům</w:t>
      </w:r>
      <w:r w:rsidR="00561F9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z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celého světa. 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ento projekt je 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však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také 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výzvou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pro zaměstnance, kteří se na stavbě budou podílet.</w:t>
      </w:r>
      <w:r w:rsidR="00AD2ABD"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“</w:t>
      </w:r>
    </w:p>
    <w:p w14:paraId="6C64FC1A" w14:textId="77777777" w:rsidR="00FC1910" w:rsidRPr="001C66B6" w:rsidRDefault="00FC191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BF0C945" w14:textId="0381EEFA" w:rsidR="00FC1910" w:rsidRPr="001C66B6" w:rsidRDefault="00FC1910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„Děkujeme společnosti Schneider Electric za její podporu při obnově katedrály Notre-Dame</w:t>
      </w:r>
      <w:r w:rsidR="00A1510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A1510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d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íky níž bude moci dojít k jejímu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znovuotevření v roce 2024. Jsme rádi, že můžeme využívat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jej</w:t>
      </w:r>
      <w:r w:rsidR="00410FC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í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inovativní </w:t>
      </w:r>
      <w:r w:rsidR="00410FC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ř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ešení pro</w:t>
      </w:r>
      <w:r w:rsidR="00410FC8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optimalizaci a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řízení 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spotřeby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energie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</w:t>
      </w:r>
      <w:r w:rsidR="00A1510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J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sme </w:t>
      </w:r>
      <w:r w:rsidR="0014567A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potěšeni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, že můžeme </w:t>
      </w:r>
      <w:r w:rsidR="00EA1CF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t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yto technické vymoženosti</w:t>
      </w:r>
      <w:r w:rsidR="00A1510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které</w:t>
      </w:r>
      <w:r w:rsidR="00EA1CF0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jsou 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francouzsk</w:t>
      </w:r>
      <w:r w:rsidR="00F0107B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ým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know-how</w:t>
      </w:r>
      <w:r w:rsidR="0078660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, </w:t>
      </w:r>
      <w:r w:rsidR="00A1510D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vložit</w:t>
      </w:r>
      <w:r w:rsidR="00786602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do našeho kulturního dědictví,“</w:t>
      </w:r>
      <w:r w:rsidRPr="001C66B6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uvedl Philippe Jost, zástupce generálního ředitele </w:t>
      </w:r>
      <w:r w:rsidR="0078660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státní</w:t>
      </w:r>
      <w:r w:rsidR="00786602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78660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organizace</w:t>
      </w:r>
      <w:r w:rsidR="00786602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pro obnovu Notre-Dame de Paris.</w:t>
      </w:r>
    </w:p>
    <w:p w14:paraId="69333A9A" w14:textId="77777777" w:rsidR="00C10637" w:rsidRPr="001C66B6" w:rsidRDefault="00C10637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030D403" w14:textId="0A619710" w:rsidR="00C10637" w:rsidRPr="001C66B6" w:rsidRDefault="00C10637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bookmarkStart w:id="0" w:name="_Hlk133325644"/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Práce </w:t>
      </w:r>
      <w:r w:rsidR="0078660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 stav</w:t>
      </w:r>
      <w:r w:rsidR="00410FC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bě</w:t>
      </w:r>
      <w:r w:rsidR="0078660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katedrály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410FC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zajišťující dodávku elektrické energie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budou zahájeny </w:t>
      </w:r>
      <w:r w:rsidR="0078660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během</w:t>
      </w:r>
      <w:r w:rsidR="00786602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několik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měsíců. Systém 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řízení budov (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BMS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)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umožní optimalizovat spotřebu energie v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památce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0244D0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která je světovým kulturním dědictvím a mistrovským dílem středověkého umění</w:t>
      </w:r>
      <w:r w:rsidR="0014567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="000244D0"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zároveň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přinese do katedrály</w:t>
      </w:r>
      <w:r w:rsidR="000244D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Pr="001C66B6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inovace 21. století.</w:t>
      </w:r>
    </w:p>
    <w:bookmarkEnd w:id="0"/>
    <w:p w14:paraId="73BFFA82" w14:textId="77777777" w:rsidR="00FC1910" w:rsidRPr="001C66B6" w:rsidRDefault="00FC1910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627BCCB2" w14:textId="77777777" w:rsidR="009E6D99" w:rsidRPr="001C66B6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77777777" w:rsidR="009E6D99" w:rsidRPr="001C66B6" w:rsidRDefault="00942E09">
      <w:pPr>
        <w:jc w:val="both"/>
        <w:rPr>
          <w:lang w:val="cs-CZ"/>
        </w:rPr>
      </w:pPr>
      <w:r w:rsidRPr="001C66B6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Pr="001C66B6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1C66B6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714E9458" w14:textId="77777777" w:rsidR="009E6D99" w:rsidRPr="001C66B6" w:rsidRDefault="009E6D99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8BE1BC2" w14:textId="70ED0ACA" w:rsidR="007F2660" w:rsidRPr="00D5584E" w:rsidRDefault="007F2660">
      <w:pPr>
        <w:widowControl w:val="0"/>
        <w:textAlignment w:val="center"/>
        <w:rPr>
          <w:rFonts w:ascii="Arial" w:hAnsi="Arial" w:cs="Arial"/>
          <w:sz w:val="20"/>
          <w:szCs w:val="20"/>
          <w:lang w:val="cs-CZ"/>
        </w:rPr>
      </w:pP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Hashtagy: </w:t>
      </w:r>
      <w:r w:rsidRPr="001C66B6">
        <w:rPr>
          <w:rFonts w:ascii="Arial" w:hAnsi="Arial" w:cs="Arial"/>
          <w:sz w:val="20"/>
          <w:szCs w:val="20"/>
          <w:lang w:val="cs-CZ"/>
        </w:rPr>
        <w:t>#</w:t>
      </w:r>
      <w:r w:rsidR="00207935" w:rsidRPr="001C66B6">
        <w:rPr>
          <w:rFonts w:ascii="Arial" w:hAnsi="Arial" w:cs="Arial"/>
          <w:sz w:val="20"/>
          <w:szCs w:val="20"/>
          <w:lang w:val="cs-CZ"/>
        </w:rPr>
        <w:t>NotreDame</w:t>
      </w:r>
      <w:r w:rsidRPr="001C66B6">
        <w:rPr>
          <w:rFonts w:ascii="Arial" w:hAnsi="Arial" w:cs="Arial"/>
          <w:sz w:val="20"/>
          <w:szCs w:val="20"/>
          <w:lang w:val="cs-CZ"/>
        </w:rPr>
        <w:t xml:space="preserve"> #</w:t>
      </w:r>
      <w:r w:rsidR="00207935" w:rsidRPr="001C66B6">
        <w:rPr>
          <w:rFonts w:ascii="Arial" w:hAnsi="Arial" w:cs="Arial"/>
          <w:sz w:val="20"/>
          <w:szCs w:val="20"/>
          <w:lang w:val="cs-CZ"/>
        </w:rPr>
        <w:t>Notre-Dame</w:t>
      </w:r>
      <w:r w:rsidRPr="001C66B6">
        <w:rPr>
          <w:rFonts w:ascii="Arial" w:hAnsi="Arial" w:cs="Arial"/>
          <w:sz w:val="20"/>
          <w:szCs w:val="20"/>
          <w:lang w:val="cs-CZ"/>
        </w:rPr>
        <w:t xml:space="preserve"> #</w:t>
      </w:r>
      <w:r w:rsidR="00207935" w:rsidRPr="001C66B6">
        <w:rPr>
          <w:rFonts w:ascii="Arial" w:hAnsi="Arial" w:cs="Arial"/>
          <w:sz w:val="20"/>
          <w:szCs w:val="20"/>
          <w:lang w:val="cs-CZ"/>
        </w:rPr>
        <w:t>obnova</w:t>
      </w:r>
      <w:r w:rsidRPr="001C66B6">
        <w:rPr>
          <w:rFonts w:ascii="Arial" w:hAnsi="Arial" w:cs="Arial"/>
          <w:sz w:val="20"/>
          <w:szCs w:val="20"/>
          <w:lang w:val="cs-CZ"/>
        </w:rPr>
        <w:t xml:space="preserve"> #</w:t>
      </w:r>
      <w:r w:rsidR="00207935" w:rsidRPr="001C66B6">
        <w:rPr>
          <w:rFonts w:ascii="Arial" w:hAnsi="Arial" w:cs="Arial"/>
          <w:sz w:val="20"/>
          <w:szCs w:val="20"/>
          <w:lang w:val="cs-CZ"/>
        </w:rPr>
        <w:t>dedictvi</w:t>
      </w:r>
      <w:r w:rsidRPr="001C66B6">
        <w:rPr>
          <w:rFonts w:ascii="Arial" w:hAnsi="Arial" w:cs="Arial"/>
          <w:sz w:val="20"/>
          <w:szCs w:val="20"/>
          <w:lang w:val="cs-CZ"/>
        </w:rPr>
        <w:t xml:space="preserve"> #</w:t>
      </w:r>
      <w:r w:rsidR="00207935" w:rsidRPr="001C66B6">
        <w:rPr>
          <w:rFonts w:ascii="Arial" w:hAnsi="Arial" w:cs="Arial"/>
          <w:sz w:val="20"/>
          <w:szCs w:val="20"/>
          <w:lang w:val="cs-CZ"/>
        </w:rPr>
        <w:t>pamatky</w:t>
      </w:r>
      <w:r w:rsidR="00D5584E" w:rsidRPr="00D5584E">
        <w:rPr>
          <w:rFonts w:ascii="Arial" w:hAnsi="Arial" w:cs="Arial"/>
          <w:sz w:val="20"/>
          <w:szCs w:val="20"/>
          <w:lang w:val="cs-CZ"/>
        </w:rPr>
        <w:t xml:space="preserve"> #sustainability #ImpactCompany #MeaningfulPurpose #EnergyManagement</w:t>
      </w:r>
    </w:p>
    <w:p w14:paraId="6E9DF90A" w14:textId="77777777" w:rsidR="009E6D99" w:rsidRPr="001C66B6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581C5236" w:rsidR="009957EC" w:rsidRPr="001C66B6" w:rsidRDefault="009957EC" w:rsidP="009957EC">
      <w:pPr>
        <w:rPr>
          <w:lang w:val="cs-CZ"/>
        </w:rPr>
      </w:pPr>
    </w:p>
    <w:p w14:paraId="3C14BED7" w14:textId="44FABADA" w:rsidR="009957EC" w:rsidRPr="001C66B6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1C66B6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02EA207E" w14:textId="27616EE3" w:rsidR="009957EC" w:rsidRPr="001C66B6" w:rsidRDefault="00000000" w:rsidP="009957EC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  <w:lang w:val="cs-CZ"/>
        </w:rPr>
      </w:pPr>
      <w:hyperlink r:id="rId13">
        <w:r w:rsidR="009957EC" w:rsidRPr="001C66B6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7777777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  <w:lang w:val="cs-CZ"/>
        </w:rPr>
      </w:pP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1C66B6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1C66B6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66B6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1C66B6">
        <w:rPr>
          <w:noProof/>
          <w:sz w:val="20"/>
          <w:szCs w:val="20"/>
          <w:lang w:val="cs-CZ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Pr="001C66B6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Pr="001C66B6" w:rsidRDefault="009957EC" w:rsidP="009957EC">
      <w:pPr>
        <w:rPr>
          <w:lang w:val="cs-CZ"/>
        </w:rPr>
      </w:pPr>
    </w:p>
    <w:p w14:paraId="149A94DA" w14:textId="4FFB0070" w:rsidR="009957EC" w:rsidRPr="001C66B6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Pr="001C66B6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28"/>
    </w:p>
    <w:sectPr w:rsidR="009E6D99" w:rsidRPr="001C66B6">
      <w:headerReference w:type="default" r:id="rId29"/>
      <w:footerReference w:type="default" r:id="rId30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217F" w14:textId="77777777" w:rsidR="00621036" w:rsidRDefault="00621036">
      <w:r>
        <w:separator/>
      </w:r>
    </w:p>
  </w:endnote>
  <w:endnote w:type="continuationSeparator" w:id="0">
    <w:p w14:paraId="4182F1CD" w14:textId="77777777" w:rsidR="00621036" w:rsidRDefault="0062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rialRoundedMTStd-Light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34C79BC9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70CD114A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>
          <w:rPr>
            <w:rFonts w:ascii="Arial" w:hAnsi="Arial" w:cs="Arial"/>
            <w:sz w:val="16"/>
            <w:szCs w:val="16"/>
          </w:rPr>
          <w:t xml:space="preserve">Page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3DD1F44F" w:rsidR="009E6D99" w:rsidRDefault="0004133C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noProof/>
        <w:color w:val="000000"/>
        <w:sz w:val="16"/>
        <w:szCs w:val="16"/>
      </w:rPr>
      <w:drawing>
        <wp:anchor distT="0" distB="0" distL="114300" distR="114300" simplePos="0" relativeHeight="251658240" behindDoc="1" locked="0" layoutInCell="1" allowOverlap="1" wp14:anchorId="7CCCCD21" wp14:editId="433AC0F8">
          <wp:simplePos x="0" y="0"/>
          <wp:positionH relativeFrom="margin">
            <wp:align>right</wp:align>
          </wp:positionH>
          <wp:positionV relativeFrom="paragraph">
            <wp:posOffset>173355</wp:posOffset>
          </wp:positionV>
          <wp:extent cx="428625" cy="405765"/>
          <wp:effectExtent l="0" t="0" r="9525" b="0"/>
          <wp:wrapTight wrapText="bothSides">
            <wp:wrapPolygon edited="0">
              <wp:start x="0" y="0"/>
              <wp:lineTo x="0" y="20282"/>
              <wp:lineTo x="21120" y="20282"/>
              <wp:lineTo x="21120" y="0"/>
              <wp:lineTo x="0" y="0"/>
            </wp:wrapPolygon>
          </wp:wrapTight>
          <wp:docPr id="187063042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30423" name="Obrázek 1870630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2E09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 w:rsidR="00942E09"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 w:rsidR="00942E09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="00942E09"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 w:rsidR="00942E09"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68DD" w14:textId="77777777" w:rsidR="00621036" w:rsidRDefault="00621036">
      <w:r>
        <w:separator/>
      </w:r>
    </w:p>
  </w:footnote>
  <w:footnote w:type="continuationSeparator" w:id="0">
    <w:p w14:paraId="7294C2CC" w14:textId="77777777" w:rsidR="00621036" w:rsidRDefault="00621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Pr="00DD0602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DD0602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D0602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244D0"/>
    <w:rsid w:val="00026593"/>
    <w:rsid w:val="00034E8B"/>
    <w:rsid w:val="0004133C"/>
    <w:rsid w:val="000A264B"/>
    <w:rsid w:val="000B4C41"/>
    <w:rsid w:val="000C269A"/>
    <w:rsid w:val="000C405E"/>
    <w:rsid w:val="00140026"/>
    <w:rsid w:val="0014567A"/>
    <w:rsid w:val="00187561"/>
    <w:rsid w:val="00190BE7"/>
    <w:rsid w:val="001C66B6"/>
    <w:rsid w:val="00203239"/>
    <w:rsid w:val="00207935"/>
    <w:rsid w:val="00263AE8"/>
    <w:rsid w:val="00281909"/>
    <w:rsid w:val="00283A3A"/>
    <w:rsid w:val="00290B64"/>
    <w:rsid w:val="002C4737"/>
    <w:rsid w:val="0031143D"/>
    <w:rsid w:val="00345257"/>
    <w:rsid w:val="003456E8"/>
    <w:rsid w:val="003858BD"/>
    <w:rsid w:val="00395F11"/>
    <w:rsid w:val="003A2F4C"/>
    <w:rsid w:val="003B1518"/>
    <w:rsid w:val="003F78BB"/>
    <w:rsid w:val="00410FC8"/>
    <w:rsid w:val="0042437F"/>
    <w:rsid w:val="00426239"/>
    <w:rsid w:val="004754EC"/>
    <w:rsid w:val="004A313A"/>
    <w:rsid w:val="004D78B7"/>
    <w:rsid w:val="00512488"/>
    <w:rsid w:val="00514E3A"/>
    <w:rsid w:val="005210BC"/>
    <w:rsid w:val="005530AB"/>
    <w:rsid w:val="00561F96"/>
    <w:rsid w:val="00576C29"/>
    <w:rsid w:val="00595E40"/>
    <w:rsid w:val="005E3678"/>
    <w:rsid w:val="00621036"/>
    <w:rsid w:val="006626E3"/>
    <w:rsid w:val="006A403F"/>
    <w:rsid w:val="006C1C2E"/>
    <w:rsid w:val="006C2818"/>
    <w:rsid w:val="006D49D3"/>
    <w:rsid w:val="006F1C3D"/>
    <w:rsid w:val="006F7B58"/>
    <w:rsid w:val="00734A57"/>
    <w:rsid w:val="007449DC"/>
    <w:rsid w:val="00786602"/>
    <w:rsid w:val="00792D50"/>
    <w:rsid w:val="007B56E9"/>
    <w:rsid w:val="007C1D77"/>
    <w:rsid w:val="007E1277"/>
    <w:rsid w:val="007F2660"/>
    <w:rsid w:val="007F297D"/>
    <w:rsid w:val="00805C1D"/>
    <w:rsid w:val="00813722"/>
    <w:rsid w:val="00827CB5"/>
    <w:rsid w:val="00843E96"/>
    <w:rsid w:val="0087667C"/>
    <w:rsid w:val="008E786C"/>
    <w:rsid w:val="00922418"/>
    <w:rsid w:val="00942E09"/>
    <w:rsid w:val="00953D04"/>
    <w:rsid w:val="00985CBB"/>
    <w:rsid w:val="009957EC"/>
    <w:rsid w:val="009E6D99"/>
    <w:rsid w:val="009F67DE"/>
    <w:rsid w:val="00A03F1E"/>
    <w:rsid w:val="00A1038D"/>
    <w:rsid w:val="00A1510D"/>
    <w:rsid w:val="00A26BF6"/>
    <w:rsid w:val="00A36D78"/>
    <w:rsid w:val="00A8795D"/>
    <w:rsid w:val="00AD2ABD"/>
    <w:rsid w:val="00AD74DD"/>
    <w:rsid w:val="00B96DEA"/>
    <w:rsid w:val="00BD1ADB"/>
    <w:rsid w:val="00C10637"/>
    <w:rsid w:val="00C36553"/>
    <w:rsid w:val="00C65853"/>
    <w:rsid w:val="00C856B5"/>
    <w:rsid w:val="00CA3EBF"/>
    <w:rsid w:val="00CD6B27"/>
    <w:rsid w:val="00CF2414"/>
    <w:rsid w:val="00CF73F8"/>
    <w:rsid w:val="00D14AE0"/>
    <w:rsid w:val="00D15AB3"/>
    <w:rsid w:val="00D2698D"/>
    <w:rsid w:val="00D5584E"/>
    <w:rsid w:val="00DD0602"/>
    <w:rsid w:val="00E17C7F"/>
    <w:rsid w:val="00E802B8"/>
    <w:rsid w:val="00E82E0E"/>
    <w:rsid w:val="00EA1CF0"/>
    <w:rsid w:val="00EC7C36"/>
    <w:rsid w:val="00F0107B"/>
    <w:rsid w:val="00F03489"/>
    <w:rsid w:val="00F16DD7"/>
    <w:rsid w:val="00F3036A"/>
    <w:rsid w:val="00F33A8B"/>
    <w:rsid w:val="00F64B0B"/>
    <w:rsid w:val="00F66CEE"/>
    <w:rsid w:val="00F67F7B"/>
    <w:rsid w:val="00F917E0"/>
    <w:rsid w:val="00FB6729"/>
    <w:rsid w:val="00FC1910"/>
    <w:rsid w:val="00FD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n-location">
    <w:name w:val="xn-location"/>
    <w:basedOn w:val="Standardnpsmoodstavce"/>
    <w:rsid w:val="0051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facebook.com/SchneiderElectricCZ/?brand_redir=597372713700290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png"/><Relationship Id="rId28" Type="http://schemas.openxmlformats.org/officeDocument/2006/relationships/hyperlink" Target="https://www.se.com/cz/cs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@SchneiderElectricCZ" TargetMode="External"/><Relationship Id="rId27" Type="http://schemas.openxmlformats.org/officeDocument/2006/relationships/image" Target="media/image8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706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3</cp:revision>
  <cp:lastPrinted>2023-04-25T07:58:00Z</cp:lastPrinted>
  <dcterms:created xsi:type="dcterms:W3CDTF">2023-04-25T13:41:00Z</dcterms:created>
  <dcterms:modified xsi:type="dcterms:W3CDTF">2023-04-26T09:21:00Z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